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11ED" w:rsidRPr="004511ED" w:rsidRDefault="004511ED" w:rsidP="004511ED">
      <w:pPr>
        <w:pStyle w:val="NormalWeb"/>
        <w:jc w:val="both"/>
        <w:rPr>
          <w:rFonts w:ascii="Bookman Old Style" w:hAnsi="Bookman Old Style"/>
          <w:bCs/>
        </w:rPr>
      </w:pPr>
      <w:bookmarkStart w:id="0" w:name="_GoBack"/>
      <w:bookmarkEnd w:id="0"/>
      <w:r w:rsidRPr="004511ED">
        <w:rPr>
          <w:rFonts w:ascii="Bookman Old Style" w:hAnsi="Bookman Old Style"/>
          <w:bCs/>
        </w:rPr>
        <w:t>Normativa aplicable a la entidad.</w:t>
      </w:r>
    </w:p>
    <w:p w:rsidR="004511ED" w:rsidRPr="004511ED" w:rsidRDefault="004511ED" w:rsidP="004511ED">
      <w:pPr>
        <w:pStyle w:val="NormalWeb"/>
        <w:jc w:val="both"/>
        <w:rPr>
          <w:rFonts w:ascii="Bookman Old Style" w:hAnsi="Bookman Old Style"/>
        </w:rPr>
      </w:pPr>
      <w:r w:rsidRPr="004511ED">
        <w:rPr>
          <w:rFonts w:ascii="Bookman Old Style" w:hAnsi="Bookman Old Style"/>
        </w:rPr>
        <w:t>Ley 27/2013, de 27 de diciembre, de racionalización y sostenibilidad de la Administración Local. (</w:t>
      </w:r>
      <w:hyperlink r:id="rId6" w:history="1">
        <w:r w:rsidRPr="004511ED">
          <w:rPr>
            <w:rStyle w:val="Hipervnculo"/>
            <w:rFonts w:ascii="Bookman Old Style" w:hAnsi="Bookman Old Style"/>
          </w:rPr>
          <w:t>WEB</w:t>
        </w:r>
      </w:hyperlink>
      <w:r w:rsidRPr="004511ED">
        <w:rPr>
          <w:rFonts w:ascii="Bookman Old Style" w:hAnsi="Bookman Old Style"/>
        </w:rPr>
        <w:t>)</w:t>
      </w:r>
    </w:p>
    <w:p w:rsidR="004511ED" w:rsidRPr="004511ED" w:rsidRDefault="004511ED" w:rsidP="004511ED">
      <w:pPr>
        <w:pStyle w:val="NormalWeb"/>
        <w:jc w:val="both"/>
        <w:rPr>
          <w:rFonts w:ascii="Bookman Old Style" w:hAnsi="Bookman Old Style"/>
        </w:rPr>
      </w:pPr>
      <w:r w:rsidRPr="004511ED">
        <w:rPr>
          <w:rFonts w:ascii="Bookman Old Style" w:hAnsi="Bookman Old Style"/>
        </w:rPr>
        <w:t>Real Decreto 2568/1986, de 28 de noviembre, por el que se aprueba el Reglamento de Organización, Funcionamiento y Régimen Jurídico de las Entidades Locales. (</w:t>
      </w:r>
      <w:hyperlink r:id="rId7" w:history="1">
        <w:r w:rsidRPr="004511ED">
          <w:rPr>
            <w:rStyle w:val="Hipervnculo"/>
            <w:rFonts w:ascii="Bookman Old Style" w:hAnsi="Bookman Old Style"/>
          </w:rPr>
          <w:t>WEB</w:t>
        </w:r>
      </w:hyperlink>
      <w:r w:rsidRPr="004511ED">
        <w:rPr>
          <w:rFonts w:ascii="Bookman Old Style" w:hAnsi="Bookman Old Style"/>
        </w:rPr>
        <w:t>)</w:t>
      </w:r>
    </w:p>
    <w:p w:rsidR="004511ED" w:rsidRPr="004511ED" w:rsidRDefault="004511ED" w:rsidP="004511ED">
      <w:pPr>
        <w:pStyle w:val="NormalWeb"/>
        <w:jc w:val="both"/>
        <w:rPr>
          <w:rFonts w:ascii="Bookman Old Style" w:hAnsi="Bookman Old Style"/>
        </w:rPr>
      </w:pPr>
      <w:r w:rsidRPr="004511ED">
        <w:rPr>
          <w:rFonts w:ascii="Bookman Old Style" w:hAnsi="Bookman Old Style"/>
        </w:rPr>
        <w:t>Real Decreto 1690/1986, de 11 de julio, por el que se aprueba el Reglamento de Población y Demarcación Territorial de las Entidades Locales. (</w:t>
      </w:r>
      <w:hyperlink r:id="rId8" w:history="1">
        <w:r w:rsidRPr="004511ED">
          <w:rPr>
            <w:rStyle w:val="Hipervnculo"/>
            <w:rFonts w:ascii="Bookman Old Style" w:hAnsi="Bookman Old Style"/>
          </w:rPr>
          <w:t>WEB</w:t>
        </w:r>
      </w:hyperlink>
      <w:r w:rsidRPr="004511ED">
        <w:rPr>
          <w:rFonts w:ascii="Bookman Old Style" w:hAnsi="Bookman Old Style"/>
        </w:rPr>
        <w:t>)</w:t>
      </w:r>
    </w:p>
    <w:p w:rsidR="004511ED" w:rsidRPr="004511ED" w:rsidRDefault="004511ED" w:rsidP="004511ED">
      <w:pPr>
        <w:pStyle w:val="NormalWeb"/>
        <w:jc w:val="both"/>
        <w:rPr>
          <w:rFonts w:ascii="Bookman Old Style" w:hAnsi="Bookman Old Style"/>
        </w:rPr>
      </w:pPr>
      <w:r w:rsidRPr="004511ED">
        <w:rPr>
          <w:rFonts w:ascii="Bookman Old Style" w:hAnsi="Bookman Old Style"/>
        </w:rPr>
        <w:t>Real Decreto Legislativo 781/1986, de 18 de abril, por el que se aprueba el texto refundido de las disposiciones legales vigentes en materia de Régimen Local. (</w:t>
      </w:r>
      <w:hyperlink r:id="rId9" w:history="1">
        <w:r w:rsidRPr="004511ED">
          <w:rPr>
            <w:rStyle w:val="Hipervnculo"/>
            <w:rFonts w:ascii="Bookman Old Style" w:hAnsi="Bookman Old Style"/>
          </w:rPr>
          <w:t>WEB</w:t>
        </w:r>
      </w:hyperlink>
      <w:r w:rsidRPr="004511ED">
        <w:rPr>
          <w:rFonts w:ascii="Bookman Old Style" w:hAnsi="Bookman Old Style"/>
        </w:rPr>
        <w:t>)</w:t>
      </w:r>
    </w:p>
    <w:p w:rsidR="004511ED" w:rsidRPr="004511ED" w:rsidRDefault="004511ED" w:rsidP="004511ED">
      <w:pPr>
        <w:pStyle w:val="NormalWeb"/>
        <w:jc w:val="both"/>
        <w:rPr>
          <w:rFonts w:ascii="Bookman Old Style" w:hAnsi="Bookman Old Style"/>
        </w:rPr>
      </w:pPr>
      <w:r w:rsidRPr="004511ED">
        <w:rPr>
          <w:rFonts w:ascii="Bookman Old Style" w:hAnsi="Bookman Old Style"/>
        </w:rPr>
        <w:t>Ley 7/1985, de 2 de abril, Reguladora de las Bases del Régimen Local. (</w:t>
      </w:r>
      <w:hyperlink r:id="rId10" w:history="1">
        <w:r w:rsidRPr="004511ED">
          <w:rPr>
            <w:rStyle w:val="Hipervnculo"/>
            <w:rFonts w:ascii="Bookman Old Style" w:hAnsi="Bookman Old Style"/>
          </w:rPr>
          <w:t>WEB</w:t>
        </w:r>
      </w:hyperlink>
      <w:r w:rsidRPr="004511ED">
        <w:rPr>
          <w:rFonts w:ascii="Bookman Old Style" w:hAnsi="Bookman Old Style"/>
        </w:rPr>
        <w:t>)</w:t>
      </w:r>
    </w:p>
    <w:p w:rsidR="004511ED" w:rsidRPr="004511ED" w:rsidRDefault="004511ED" w:rsidP="004511ED">
      <w:pPr>
        <w:pStyle w:val="NormalWeb"/>
        <w:jc w:val="both"/>
        <w:rPr>
          <w:rFonts w:ascii="Bookman Old Style" w:hAnsi="Bookman Old Style"/>
        </w:rPr>
      </w:pPr>
      <w:r w:rsidRPr="004511ED">
        <w:rPr>
          <w:rFonts w:ascii="Bookman Old Style" w:hAnsi="Bookman Old Style"/>
        </w:rPr>
        <w:t>Decreto de 17 de junio de 1955 por el que se aprueba el Reglamento de Servicios de las Corporaciones locales. (</w:t>
      </w:r>
      <w:hyperlink r:id="rId11" w:history="1">
        <w:r w:rsidRPr="004511ED">
          <w:rPr>
            <w:rStyle w:val="Hipervnculo"/>
            <w:rFonts w:ascii="Bookman Old Style" w:hAnsi="Bookman Old Style"/>
          </w:rPr>
          <w:t>WEB</w:t>
        </w:r>
      </w:hyperlink>
      <w:r w:rsidRPr="004511ED">
        <w:rPr>
          <w:rFonts w:ascii="Bookman Old Style" w:hAnsi="Bookman Old Style"/>
        </w:rPr>
        <w:t>)</w:t>
      </w:r>
    </w:p>
    <w:p w:rsidR="004511ED" w:rsidRPr="004511ED" w:rsidRDefault="004511ED" w:rsidP="004511ED">
      <w:pPr>
        <w:pStyle w:val="NormalWeb"/>
        <w:jc w:val="both"/>
        <w:rPr>
          <w:rFonts w:ascii="Bookman Old Style" w:hAnsi="Bookman Old Style"/>
        </w:rPr>
      </w:pPr>
      <w:r w:rsidRPr="004511ED">
        <w:rPr>
          <w:rFonts w:ascii="Bookman Old Style" w:hAnsi="Bookman Old Style"/>
        </w:rPr>
        <w:t>Ley 7/2015, de 1 de abril, de los municipios de Canarias. (</w:t>
      </w:r>
      <w:hyperlink r:id="rId12" w:history="1">
        <w:r w:rsidRPr="004511ED">
          <w:rPr>
            <w:rStyle w:val="Hipervnculo"/>
            <w:rFonts w:ascii="Bookman Old Style" w:hAnsi="Bookman Old Style"/>
          </w:rPr>
          <w:t>WEB</w:t>
        </w:r>
      </w:hyperlink>
      <w:r w:rsidRPr="004511ED">
        <w:rPr>
          <w:rFonts w:ascii="Bookman Old Style" w:hAnsi="Bookman Old Style"/>
        </w:rPr>
        <w:t>)</w:t>
      </w:r>
    </w:p>
    <w:p w:rsidR="004511ED" w:rsidRPr="004511ED" w:rsidRDefault="004511ED" w:rsidP="004511ED">
      <w:pPr>
        <w:pStyle w:val="NormalWeb"/>
        <w:jc w:val="both"/>
        <w:rPr>
          <w:rFonts w:ascii="Bookman Old Style" w:hAnsi="Bookman Old Style"/>
        </w:rPr>
      </w:pPr>
      <w:r w:rsidRPr="004511ED">
        <w:rPr>
          <w:rFonts w:ascii="Bookman Old Style" w:hAnsi="Bookman Old Style"/>
        </w:rPr>
        <w:t>Ley 39/2015, de 1 de octubre, del Procedimiento Administrativo Común de las Administraciones Públicas. (</w:t>
      </w:r>
      <w:hyperlink r:id="rId13" w:history="1">
        <w:r w:rsidRPr="004511ED">
          <w:rPr>
            <w:rStyle w:val="Hipervnculo"/>
            <w:rFonts w:ascii="Bookman Old Style" w:hAnsi="Bookman Old Style"/>
          </w:rPr>
          <w:t>WEB</w:t>
        </w:r>
      </w:hyperlink>
      <w:r w:rsidRPr="004511ED">
        <w:rPr>
          <w:rFonts w:ascii="Bookman Old Style" w:hAnsi="Bookman Old Style"/>
        </w:rPr>
        <w:t>)</w:t>
      </w:r>
    </w:p>
    <w:p w:rsidR="004511ED" w:rsidRPr="004511ED" w:rsidRDefault="004511ED" w:rsidP="004511ED">
      <w:pPr>
        <w:pStyle w:val="NormalWeb"/>
        <w:jc w:val="both"/>
        <w:rPr>
          <w:rFonts w:ascii="Bookman Old Style" w:hAnsi="Bookman Old Style"/>
        </w:rPr>
      </w:pPr>
      <w:r w:rsidRPr="004511ED">
        <w:rPr>
          <w:rFonts w:ascii="Bookman Old Style" w:hAnsi="Bookman Old Style"/>
        </w:rPr>
        <w:t>Ley 40/2015, de 1 de octubre, de Régimen Jurídico del Sector Público.(</w:t>
      </w:r>
      <w:hyperlink r:id="rId14" w:history="1">
        <w:r w:rsidRPr="004511ED">
          <w:rPr>
            <w:rStyle w:val="Hipervnculo"/>
            <w:rFonts w:ascii="Bookman Old Style" w:hAnsi="Bookman Old Style"/>
          </w:rPr>
          <w:t>WEB</w:t>
        </w:r>
      </w:hyperlink>
      <w:r w:rsidRPr="004511ED">
        <w:rPr>
          <w:rFonts w:ascii="Bookman Old Style" w:hAnsi="Bookman Old Style"/>
        </w:rPr>
        <w:t>)</w:t>
      </w:r>
    </w:p>
    <w:p w:rsidR="004511ED" w:rsidRPr="004511ED" w:rsidRDefault="004511ED" w:rsidP="004511ED">
      <w:pPr>
        <w:pStyle w:val="NormalWeb"/>
        <w:jc w:val="both"/>
        <w:rPr>
          <w:rFonts w:ascii="Bookman Old Style" w:hAnsi="Bookman Old Style"/>
        </w:rPr>
      </w:pPr>
      <w:r w:rsidRPr="004511ED">
        <w:rPr>
          <w:rFonts w:ascii="Bookman Old Style" w:hAnsi="Bookman Old Style"/>
        </w:rPr>
        <w:t>Regulación</w:t>
      </w:r>
    </w:p>
    <w:p w:rsidR="004511ED" w:rsidRPr="004511ED" w:rsidRDefault="004511ED" w:rsidP="004511ED">
      <w:pPr>
        <w:pStyle w:val="NormalWeb"/>
        <w:jc w:val="both"/>
        <w:rPr>
          <w:rFonts w:ascii="Bookman Old Style" w:hAnsi="Bookman Old Style"/>
        </w:rPr>
      </w:pPr>
      <w:r w:rsidRPr="004511ED">
        <w:rPr>
          <w:rFonts w:ascii="Bookman Old Style" w:hAnsi="Bookman Old Style"/>
        </w:rPr>
        <w:t>El Ayuntamiento de Pájara en sesión ordinaria celebrada por Pleno el día 17 de Septiembre de 2015, aprueba inicialmente la Ordenanza Reguladora del principio de transparencia, acceso a la información pública y buen gobierno del Ayuntamiento de Pájara.</w:t>
      </w:r>
    </w:p>
    <w:p w:rsidR="004511ED" w:rsidRPr="004511ED" w:rsidRDefault="004511ED" w:rsidP="004511ED">
      <w:pPr>
        <w:pStyle w:val="NormalWeb"/>
        <w:jc w:val="both"/>
        <w:rPr>
          <w:rFonts w:ascii="Bookman Old Style" w:hAnsi="Bookman Old Style"/>
        </w:rPr>
      </w:pPr>
      <w:r w:rsidRPr="004511ED">
        <w:rPr>
          <w:rFonts w:ascii="Bookman Old Style" w:hAnsi="Bookman Old Style"/>
        </w:rPr>
        <w:t xml:space="preserve">Ver </w:t>
      </w:r>
      <w:hyperlink r:id="rId15" w:history="1">
        <w:r w:rsidRPr="004511ED">
          <w:rPr>
            <w:rStyle w:val="Hipervnculo"/>
            <w:rFonts w:ascii="Bookman Old Style" w:hAnsi="Bookman Old Style"/>
          </w:rPr>
          <w:t>Acta Pleno</w:t>
        </w:r>
      </w:hyperlink>
    </w:p>
    <w:p w:rsidR="004511ED" w:rsidRPr="004511ED" w:rsidRDefault="004511ED" w:rsidP="004511ED">
      <w:pPr>
        <w:pStyle w:val="NormalWeb"/>
        <w:jc w:val="both"/>
        <w:rPr>
          <w:rFonts w:ascii="Bookman Old Style" w:hAnsi="Bookman Old Style"/>
        </w:rPr>
      </w:pPr>
      <w:r w:rsidRPr="004511ED">
        <w:rPr>
          <w:rFonts w:ascii="Bookman Old Style" w:hAnsi="Bookman Old Style"/>
        </w:rPr>
        <w:t>Ordenanza Reguladora del principio de transparencia, acceso a la información pública y buen gobierno del Ayuntamiento de Pájara.</w:t>
      </w:r>
    </w:p>
    <w:p w:rsidR="00B424D3" w:rsidRPr="004511ED" w:rsidRDefault="004511ED" w:rsidP="004511ED">
      <w:pPr>
        <w:pStyle w:val="NormalWeb"/>
        <w:jc w:val="both"/>
        <w:rPr>
          <w:rFonts w:ascii="Bookman Old Style" w:hAnsi="Bookman Old Style"/>
        </w:rPr>
      </w:pPr>
      <w:r w:rsidRPr="004511ED">
        <w:rPr>
          <w:rFonts w:ascii="Bookman Old Style" w:hAnsi="Bookman Old Style"/>
        </w:rPr>
        <w:t xml:space="preserve">Ver </w:t>
      </w:r>
      <w:hyperlink r:id="rId16" w:history="1">
        <w:r w:rsidRPr="004511ED">
          <w:rPr>
            <w:rStyle w:val="Hipervnculo"/>
            <w:rFonts w:ascii="Bookman Old Style" w:hAnsi="Bookman Old Style"/>
          </w:rPr>
          <w:t>Ordenanza</w:t>
        </w:r>
      </w:hyperlink>
    </w:p>
    <w:sectPr w:rsidR="00B424D3" w:rsidRPr="004511ED" w:rsidSect="00E81A68">
      <w:headerReference w:type="default" r:id="rId17"/>
      <w:footerReference w:type="default" r:id="rId18"/>
      <w:pgSz w:w="11906" w:h="16838"/>
      <w:pgMar w:top="3402" w:right="1416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A4D9C" w:rsidRDefault="00DA4D9C" w:rsidP="00E81A68">
      <w:pPr>
        <w:spacing w:after="0" w:line="240" w:lineRule="auto"/>
      </w:pPr>
      <w:r>
        <w:separator/>
      </w:r>
    </w:p>
  </w:endnote>
  <w:endnote w:type="continuationSeparator" w:id="0">
    <w:p w:rsidR="00DA4D9C" w:rsidRDefault="00DA4D9C" w:rsidP="00E81A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1A68" w:rsidRPr="00E81A68" w:rsidRDefault="00E81A68" w:rsidP="00E81A68">
    <w:pPr>
      <w:pStyle w:val="Piedepgina"/>
      <w:jc w:val="center"/>
      <w:rPr>
        <w:rFonts w:ascii="Bookman Old Style" w:hAnsi="Bookman Old Style"/>
        <w:sz w:val="18"/>
        <w:szCs w:val="18"/>
      </w:rPr>
    </w:pPr>
    <w:r w:rsidRPr="00E81A68">
      <w:rPr>
        <w:rFonts w:ascii="Bookman Old Style" w:hAnsi="Bookman Old Style"/>
        <w:sz w:val="18"/>
        <w:szCs w:val="18"/>
      </w:rPr>
      <w:t>Calle Ntra. Sra. de Regla, 3 | Pájara - C.P.:35628 | Telf. 928161704/05/06 | Mail: info@pajara.es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A4D9C" w:rsidRDefault="00DA4D9C" w:rsidP="00E81A68">
      <w:pPr>
        <w:spacing w:after="0" w:line="240" w:lineRule="auto"/>
      </w:pPr>
      <w:r>
        <w:separator/>
      </w:r>
    </w:p>
  </w:footnote>
  <w:footnote w:type="continuationSeparator" w:id="0">
    <w:p w:rsidR="00DA4D9C" w:rsidRDefault="00DA4D9C" w:rsidP="00E81A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1A68" w:rsidRDefault="00E81A68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43815</wp:posOffset>
          </wp:positionH>
          <wp:positionV relativeFrom="paragraph">
            <wp:posOffset>36195</wp:posOffset>
          </wp:positionV>
          <wp:extent cx="1015365" cy="1647825"/>
          <wp:effectExtent l="0" t="0" r="0" b="9525"/>
          <wp:wrapTight wrapText="bothSides">
            <wp:wrapPolygon edited="0">
              <wp:start x="0" y="0"/>
              <wp:lineTo x="0" y="21475"/>
              <wp:lineTo x="21073" y="21475"/>
              <wp:lineTo x="21073" y="0"/>
              <wp:lineTo x="0" y="0"/>
            </wp:wrapPolygon>
          </wp:wrapTight>
          <wp:docPr id="61" name="Imagen 6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SCUDO AYTO PAJAR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15365" cy="16478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DA4D9C"/>
    <w:rsid w:val="004511ED"/>
    <w:rsid w:val="00452B48"/>
    <w:rsid w:val="00851F59"/>
    <w:rsid w:val="00B424D3"/>
    <w:rsid w:val="00DA4D9C"/>
    <w:rsid w:val="00E81A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1F59"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81A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81A68"/>
  </w:style>
  <w:style w:type="paragraph" w:styleId="Piedepgina">
    <w:name w:val="footer"/>
    <w:basedOn w:val="Normal"/>
    <w:link w:val="PiedepginaCar"/>
    <w:uiPriority w:val="99"/>
    <w:unhideWhenUsed/>
    <w:rsid w:val="00E81A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81A68"/>
  </w:style>
  <w:style w:type="paragraph" w:styleId="NormalWeb">
    <w:name w:val="Normal (Web)"/>
    <w:basedOn w:val="Normal"/>
    <w:uiPriority w:val="99"/>
    <w:unhideWhenUsed/>
    <w:rsid w:val="004511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4511E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7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23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54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oe.es/buscar/act.php?id=BOE-A-1986-21944" TargetMode="External"/><Relationship Id="rId13" Type="http://schemas.openxmlformats.org/officeDocument/2006/relationships/hyperlink" Target="https://www.boe.es/buscar/act.php?id=BOE-A-2015-10565" TargetMode="External"/><Relationship Id="rId1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s://www.boe.es/buscar/act.php?id=BOE-A-1986-33252" TargetMode="External"/><Relationship Id="rId12" Type="http://schemas.openxmlformats.org/officeDocument/2006/relationships/hyperlink" Target="https://www.boe.es/buscar/pdf/2015/BOE-A-2015-4620-consolidado.pdf" TargetMode="External"/><Relationship Id="rId17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hyperlink" Target="https://www.pajara.es/wp-content/uploads/2017/12/44.pdf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boe.es/buscar/act.php?id=BOE-A-2013-13756" TargetMode="External"/><Relationship Id="rId11" Type="http://schemas.openxmlformats.org/officeDocument/2006/relationships/hyperlink" Target="https://www.boe.es/buscar/act.php?id=BOE-A-1955-10057" TargetMode="External"/><Relationship Id="rId5" Type="http://schemas.openxmlformats.org/officeDocument/2006/relationships/endnotes" Target="endnotes.xml"/><Relationship Id="rId15" Type="http://schemas.openxmlformats.org/officeDocument/2006/relationships/hyperlink" Target="http://www.pajara.es/wp-content/uploads/2017/12/17092015.pdf" TargetMode="External"/><Relationship Id="rId10" Type="http://schemas.openxmlformats.org/officeDocument/2006/relationships/hyperlink" Target="https://www.boe.es/buscar/act.php?id=BOE-A-1985-5392" TargetMode="External"/><Relationship Id="rId19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s://boe.es/buscar/act.php?id=BOE-A-1986-9865" TargetMode="External"/><Relationship Id="rId14" Type="http://schemas.openxmlformats.org/officeDocument/2006/relationships/hyperlink" Target="https://www.boe.es/buscar/act.php?id=BOE-A-2015-10566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nay\Desktop\PLANTILLA%20DE%20DOCUMENTOS%20AYTO%20PAJARA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DE DOCUMENTOS AYTO PAJARA.dotx</Template>
  <TotalTime>1</TotalTime>
  <Pages>1</Pages>
  <Words>347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Jonay</dc:creator>
  <cp:lastModifiedBy>Jonay</cp:lastModifiedBy>
  <cp:revision>1</cp:revision>
  <dcterms:created xsi:type="dcterms:W3CDTF">2025-02-20T08:59:00Z</dcterms:created>
  <dcterms:modified xsi:type="dcterms:W3CDTF">2025-02-20T09:00:00Z</dcterms:modified>
</cp:coreProperties>
</file>